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B5" w:rsidRDefault="00272EE6">
      <w:pPr>
        <w:pStyle w:val="Szvegtrzs"/>
        <w:spacing w:before="77" w:line="360" w:lineRule="auto"/>
        <w:ind w:left="2889" w:right="2529" w:firstLine="0"/>
        <w:jc w:val="center"/>
        <w:rPr>
          <w:b/>
        </w:rPr>
      </w:pPr>
      <w:r>
        <w:rPr>
          <w:b/>
        </w:rPr>
        <w:t xml:space="preserve">Gazdasági agrármérnök </w:t>
      </w:r>
      <w:proofErr w:type="spellStart"/>
      <w:r>
        <w:rPr>
          <w:b/>
        </w:rPr>
        <w:t>MSc</w:t>
      </w:r>
      <w:proofErr w:type="spellEnd"/>
      <w:r>
        <w:rPr>
          <w:b/>
        </w:rPr>
        <w:t xml:space="preserve"> záróvizsga tematika</w:t>
      </w:r>
    </w:p>
    <w:p w:rsidR="003359B5" w:rsidRDefault="00272EE6">
      <w:pPr>
        <w:pStyle w:val="Szvegtrzs"/>
        <w:spacing w:before="122"/>
        <w:ind w:left="2889" w:right="2529" w:firstLine="0"/>
        <w:jc w:val="center"/>
        <w:rPr>
          <w:b/>
        </w:rPr>
      </w:pPr>
      <w:r>
        <w:rPr>
          <w:b/>
        </w:rPr>
        <w:t>201</w:t>
      </w:r>
      <w:r w:rsidR="004F3955">
        <w:rPr>
          <w:b/>
        </w:rPr>
        <w:t>8</w:t>
      </w:r>
      <w:r>
        <w:rPr>
          <w:b/>
        </w:rPr>
        <w:t>. év</w:t>
      </w:r>
    </w:p>
    <w:p w:rsidR="003359B5" w:rsidRDefault="003359B5">
      <w:pPr>
        <w:pStyle w:val="Szvegtrzs"/>
        <w:spacing w:before="10"/>
        <w:ind w:left="0" w:right="0" w:firstLine="0"/>
        <w:jc w:val="left"/>
        <w:rPr>
          <w:b/>
          <w:sz w:val="35"/>
        </w:rPr>
      </w:pPr>
    </w:p>
    <w:p w:rsidR="003359B5" w:rsidRPr="00872850" w:rsidRDefault="00272EE6" w:rsidP="00872850">
      <w:pPr>
        <w:pStyle w:val="Listaszerbekezds"/>
        <w:numPr>
          <w:ilvl w:val="0"/>
          <w:numId w:val="1"/>
        </w:numPr>
        <w:tabs>
          <w:tab w:val="left" w:pos="477"/>
        </w:tabs>
        <w:ind w:right="115"/>
        <w:rPr>
          <w:sz w:val="24"/>
        </w:rPr>
      </w:pPr>
      <w:bookmarkStart w:id="0" w:name="_GoBack"/>
      <w:bookmarkEnd w:id="0"/>
      <w:r w:rsidRPr="00872850">
        <w:rPr>
          <w:sz w:val="24"/>
        </w:rPr>
        <w:t xml:space="preserve">Az élelmiszer marketing alapvető összefüggéseinek bemutatása </w:t>
      </w:r>
      <w:r w:rsidRPr="00872850">
        <w:rPr>
          <w:i/>
          <w:sz w:val="24"/>
        </w:rPr>
        <w:t>(termék, piac, piacpotenciál, piacvolumen, piacrészesedés, marketing menedzsment fogalmai, keresleti</w:t>
      </w:r>
      <w:r w:rsidRPr="00872850">
        <w:rPr>
          <w:i/>
          <w:spacing w:val="-9"/>
          <w:sz w:val="24"/>
        </w:rPr>
        <w:t xml:space="preserve"> </w:t>
      </w:r>
      <w:r w:rsidRPr="00872850">
        <w:rPr>
          <w:i/>
          <w:sz w:val="24"/>
        </w:rPr>
        <w:t>helyzetek)</w:t>
      </w:r>
      <w:r w:rsidRPr="00872850">
        <w:rPr>
          <w:sz w:val="24"/>
        </w:rPr>
        <w:t>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19"/>
        <w:ind w:right="116"/>
        <w:rPr>
          <w:sz w:val="24"/>
        </w:rPr>
      </w:pPr>
      <w:r>
        <w:rPr>
          <w:sz w:val="24"/>
        </w:rPr>
        <w:t>Ismertesse a megtérülési követelmény, mint általános gazdálkodási vezérelv kiszámításának lehetőségeit és a klasszikus fedezetszámítás főbb</w:t>
      </w:r>
      <w:r>
        <w:rPr>
          <w:spacing w:val="-1"/>
          <w:sz w:val="24"/>
        </w:rPr>
        <w:t xml:space="preserve"> </w:t>
      </w:r>
      <w:r>
        <w:rPr>
          <w:sz w:val="24"/>
        </w:rPr>
        <w:t>kategóriáit!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19"/>
        <w:ind w:right="112"/>
        <w:rPr>
          <w:sz w:val="24"/>
        </w:rPr>
      </w:pPr>
      <w:r>
        <w:rPr>
          <w:sz w:val="24"/>
        </w:rPr>
        <w:t xml:space="preserve">Az ellátási lánc tipológia funkcionális és </w:t>
      </w:r>
      <w:proofErr w:type="spellStart"/>
      <w:r>
        <w:rPr>
          <w:sz w:val="24"/>
        </w:rPr>
        <w:t>struktúrális</w:t>
      </w:r>
      <w:proofErr w:type="spellEnd"/>
      <w:r>
        <w:rPr>
          <w:sz w:val="24"/>
        </w:rPr>
        <w:t xml:space="preserve"> jellemzői, azok tartalma az élelmiszer ellátási láncok szereplőinek aspektusából. Az ellátási lánc menedzsment struktúrája, a főbb alkotó tényezők egymásra épülése.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rPr>
          <w:sz w:val="24"/>
        </w:rPr>
      </w:pPr>
      <w:r>
        <w:rPr>
          <w:sz w:val="24"/>
        </w:rPr>
        <w:t xml:space="preserve">Ismertesse a beszerzési folyamatot </w:t>
      </w:r>
      <w:r>
        <w:rPr>
          <w:i/>
          <w:sz w:val="24"/>
        </w:rPr>
        <w:t xml:space="preserve">(hagyományos beszerzési folyamat, proaktív beszerzési folyamat, ajánlat és beszállító-menedzsment) </w:t>
      </w:r>
      <w:r>
        <w:rPr>
          <w:sz w:val="24"/>
        </w:rPr>
        <w:t>és a beszállító értékelés jelentőségét és</w:t>
      </w:r>
      <w:r>
        <w:rPr>
          <w:spacing w:val="-2"/>
          <w:sz w:val="24"/>
        </w:rPr>
        <w:t xml:space="preserve"> </w:t>
      </w:r>
      <w:r>
        <w:rPr>
          <w:sz w:val="24"/>
        </w:rPr>
        <w:t>végrehajtását!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ind w:right="115"/>
        <w:rPr>
          <w:sz w:val="24"/>
        </w:rPr>
      </w:pPr>
      <w:r>
        <w:rPr>
          <w:sz w:val="24"/>
        </w:rPr>
        <w:t xml:space="preserve">Ismertesse a logikai keretmátrixot </w:t>
      </w:r>
      <w:r>
        <w:rPr>
          <w:i/>
          <w:sz w:val="24"/>
        </w:rPr>
        <w:t xml:space="preserve">(felépítés, vertikális és horizontális logika, kitöltési sorrend, stb.) </w:t>
      </w:r>
      <w:r>
        <w:rPr>
          <w:sz w:val="24"/>
        </w:rPr>
        <w:t>és töltse fel tartalommal egy elképzelt élelmiszeripari innovációs vagy vidékfejlesztési témájú fiktív projekt alapján!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20"/>
        <w:ind w:right="113"/>
        <w:rPr>
          <w:sz w:val="24"/>
        </w:rPr>
      </w:pPr>
      <w:r>
        <w:rPr>
          <w:sz w:val="24"/>
        </w:rPr>
        <w:t xml:space="preserve">Ismertesse a beruházási projektek alapvető sajátosságait </w:t>
      </w:r>
      <w:r>
        <w:rPr>
          <w:i/>
          <w:sz w:val="24"/>
        </w:rPr>
        <w:t xml:space="preserve">(folyamatok, elvárások, dokumentáció, ajánlatkérés) </w:t>
      </w:r>
      <w:r>
        <w:rPr>
          <w:sz w:val="24"/>
        </w:rPr>
        <w:t xml:space="preserve">és mutassa be a beruházási projektek dinamikus mutatókon alapuló gazdasági elemzésének rendszerét </w:t>
      </w:r>
      <w:r>
        <w:rPr>
          <w:i/>
          <w:sz w:val="24"/>
        </w:rPr>
        <w:t>(EU CBA, NPV, IRR, PI,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DPP)</w:t>
      </w:r>
      <w:r>
        <w:rPr>
          <w:sz w:val="24"/>
        </w:rPr>
        <w:t>!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20"/>
        <w:rPr>
          <w:sz w:val="24"/>
        </w:rPr>
      </w:pPr>
      <w:r>
        <w:rPr>
          <w:sz w:val="24"/>
        </w:rPr>
        <w:t xml:space="preserve">A mezőgazdasági termelők </w:t>
      </w:r>
      <w:r>
        <w:rPr>
          <w:i/>
          <w:sz w:val="24"/>
        </w:rPr>
        <w:t xml:space="preserve">(társaságok, szövetkezetek, egyéni vállalkozók, őstermelők) </w:t>
      </w:r>
      <w:r>
        <w:rPr>
          <w:sz w:val="24"/>
        </w:rPr>
        <w:t>könyvvezetési és beszámoló-készítési kötelezettsége, a kettős és egyszeres könyvvitel</w:t>
      </w:r>
      <w:r>
        <w:rPr>
          <w:spacing w:val="-10"/>
          <w:sz w:val="24"/>
        </w:rPr>
        <w:t xml:space="preserve"> </w:t>
      </w:r>
      <w:r>
        <w:rPr>
          <w:sz w:val="24"/>
        </w:rPr>
        <w:t>sajátosságai.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19"/>
        <w:rPr>
          <w:sz w:val="24"/>
        </w:rPr>
      </w:pPr>
      <w:r>
        <w:rPr>
          <w:sz w:val="24"/>
        </w:rPr>
        <w:t>A beszámoló részei, a mérleg felépítése, a főbb mérlegsorok tartalma, mérlegelemzés.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20"/>
        <w:ind w:right="116"/>
        <w:rPr>
          <w:sz w:val="24"/>
        </w:rPr>
      </w:pPr>
      <w:r>
        <w:rPr>
          <w:sz w:val="24"/>
        </w:rPr>
        <w:t>Az eredmény-kimutatás célja, összeállításának módja, az eredmény összetevői, az eredménykategóriák</w:t>
      </w:r>
      <w:r>
        <w:rPr>
          <w:spacing w:val="-2"/>
          <w:sz w:val="24"/>
        </w:rPr>
        <w:t xml:space="preserve"> </w:t>
      </w:r>
      <w:r>
        <w:rPr>
          <w:sz w:val="24"/>
        </w:rPr>
        <w:t>információ-tartalma.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20"/>
        <w:ind w:right="113"/>
        <w:rPr>
          <w:sz w:val="24"/>
        </w:rPr>
      </w:pPr>
      <w:r>
        <w:rPr>
          <w:sz w:val="24"/>
        </w:rPr>
        <w:t xml:space="preserve">Jellemezze a hazai munkaerő-piacot és az azzal összefüggő mozgásokat és az, azokat befolyásoló tényezőket! Mutassa be a munkakör-tervezés és a munkakör-értékelés jelentőségét az agrár-élelmiszeripari vállalkozásokban </w:t>
      </w:r>
      <w:r>
        <w:rPr>
          <w:i/>
          <w:sz w:val="24"/>
        </w:rPr>
        <w:t>(célja, folyamata, módszerei)</w:t>
      </w:r>
      <w:r>
        <w:rPr>
          <w:sz w:val="24"/>
        </w:rPr>
        <w:t>!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ind w:right="117"/>
        <w:rPr>
          <w:sz w:val="24"/>
        </w:rPr>
      </w:pPr>
      <w:r>
        <w:rPr>
          <w:sz w:val="24"/>
        </w:rPr>
        <w:t>A vállalati tervezés tipizálása, módszerei, információigénye. Tervezés a mezőgazdasági</w:t>
      </w:r>
      <w:r>
        <w:rPr>
          <w:spacing w:val="45"/>
          <w:sz w:val="24"/>
        </w:rPr>
        <w:t xml:space="preserve"> </w:t>
      </w:r>
      <w:r>
        <w:rPr>
          <w:sz w:val="24"/>
        </w:rPr>
        <w:t>és</w:t>
      </w:r>
      <w:r>
        <w:rPr>
          <w:spacing w:val="45"/>
          <w:sz w:val="24"/>
        </w:rPr>
        <w:t xml:space="preserve"> </w:t>
      </w:r>
      <w:r>
        <w:rPr>
          <w:sz w:val="24"/>
        </w:rPr>
        <w:t>élelmiszeripari</w:t>
      </w:r>
      <w:r>
        <w:rPr>
          <w:spacing w:val="46"/>
          <w:sz w:val="24"/>
        </w:rPr>
        <w:t xml:space="preserve"> </w:t>
      </w:r>
      <w:r>
        <w:rPr>
          <w:sz w:val="24"/>
        </w:rPr>
        <w:t>vállalkozásoknál:</w:t>
      </w:r>
      <w:r>
        <w:rPr>
          <w:spacing w:val="45"/>
          <w:sz w:val="24"/>
        </w:rPr>
        <w:t xml:space="preserve"> </w:t>
      </w:r>
      <w:r>
        <w:rPr>
          <w:sz w:val="24"/>
        </w:rPr>
        <w:t>stratégiai</w:t>
      </w:r>
      <w:r>
        <w:rPr>
          <w:spacing w:val="46"/>
          <w:sz w:val="24"/>
        </w:rPr>
        <w:t xml:space="preserve"> </w:t>
      </w:r>
      <w:r>
        <w:rPr>
          <w:sz w:val="24"/>
        </w:rPr>
        <w:t>tervezés</w:t>
      </w:r>
    </w:p>
    <w:p w:rsidR="003359B5" w:rsidRDefault="00272EE6">
      <w:pPr>
        <w:pStyle w:val="Szvegtrzs"/>
        <w:spacing w:before="0"/>
        <w:ind w:right="0" w:firstLine="0"/>
        <w:jc w:val="left"/>
      </w:pPr>
      <w:proofErr w:type="gramStart"/>
      <w:r>
        <w:t>v.</w:t>
      </w:r>
      <w:proofErr w:type="gramEnd"/>
      <w:r>
        <w:t xml:space="preserve"> operatív tervezés.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ind w:right="112"/>
        <w:rPr>
          <w:sz w:val="24"/>
        </w:rPr>
      </w:pPr>
      <w:r>
        <w:rPr>
          <w:sz w:val="24"/>
        </w:rPr>
        <w:t>Stratégiaalkotás az agrár-élelmiszeripari vállalkozásoknál, a stratégiai tervezés folyamata, szakaszai, a stratégiai tervezés eszközei és módszerei.</w:t>
      </w:r>
    </w:p>
    <w:p w:rsidR="003359B5" w:rsidRDefault="003359B5">
      <w:pPr>
        <w:jc w:val="both"/>
        <w:rPr>
          <w:sz w:val="24"/>
        </w:rPr>
        <w:sectPr w:rsidR="003359B5">
          <w:type w:val="continuous"/>
          <w:pgSz w:w="11910" w:h="16840"/>
          <w:pgMar w:top="1320" w:right="1300" w:bottom="280" w:left="1660" w:header="708" w:footer="708" w:gutter="0"/>
          <w:cols w:space="708"/>
        </w:sectPr>
      </w:pP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76"/>
        <w:ind w:right="117"/>
        <w:rPr>
          <w:sz w:val="24"/>
        </w:rPr>
      </w:pPr>
      <w:r>
        <w:rPr>
          <w:sz w:val="24"/>
        </w:rPr>
        <w:lastRenderedPageBreak/>
        <w:t>Üzleti terv: az üzleti tervezés gyakorlata, az üzleti terv felépítése és az egyes fejeztek tartalmi</w:t>
      </w:r>
      <w:r>
        <w:rPr>
          <w:spacing w:val="-1"/>
          <w:sz w:val="24"/>
        </w:rPr>
        <w:t xml:space="preserve"> </w:t>
      </w:r>
      <w:r>
        <w:rPr>
          <w:sz w:val="24"/>
        </w:rPr>
        <w:t>követelményei.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20"/>
        <w:ind w:right="112"/>
        <w:rPr>
          <w:sz w:val="24"/>
        </w:rPr>
      </w:pPr>
      <w:r>
        <w:rPr>
          <w:sz w:val="24"/>
        </w:rPr>
        <w:t xml:space="preserve">Mutassa be a komplex mezőgazdasági vállalkozások éves tervezésének rendszerét </w:t>
      </w:r>
      <w:r>
        <w:rPr>
          <w:i/>
          <w:sz w:val="24"/>
        </w:rPr>
        <w:t>(struktúra és főbb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összefüggések)</w:t>
      </w:r>
      <w:r>
        <w:rPr>
          <w:sz w:val="24"/>
        </w:rPr>
        <w:t>!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23"/>
        <w:ind w:right="118"/>
        <w:rPr>
          <w:sz w:val="24"/>
        </w:rPr>
      </w:pPr>
      <w:r>
        <w:rPr>
          <w:sz w:val="24"/>
        </w:rPr>
        <w:t xml:space="preserve">Ismertesse a mezőgazdasági vállalkozások komplex elemzésének rendszerét </w:t>
      </w:r>
      <w:r>
        <w:rPr>
          <w:i/>
          <w:sz w:val="24"/>
        </w:rPr>
        <w:t>(adat és információforrásai, eszközei, módszerei, struktúrája és főbb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összefüggései)</w:t>
      </w:r>
      <w:r>
        <w:rPr>
          <w:sz w:val="24"/>
        </w:rPr>
        <w:t>!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18"/>
        <w:ind w:right="118"/>
        <w:rPr>
          <w:sz w:val="24"/>
        </w:rPr>
      </w:pPr>
      <w:r>
        <w:rPr>
          <w:sz w:val="24"/>
        </w:rPr>
        <w:t>A szántóföldi növénytermelés szerkezete, szerepe a nemzetgazdaságban, fejlődési tendenciái és várható piaci kilátásai. Mutassa be az üzemi szintű vetésszerkezet kialakításának szempontrendszerét!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line="242" w:lineRule="auto"/>
        <w:ind w:right="113"/>
        <w:rPr>
          <w:sz w:val="24"/>
        </w:rPr>
      </w:pPr>
      <w:r>
        <w:rPr>
          <w:sz w:val="24"/>
        </w:rPr>
        <w:t>Az állattenyésztés szerkezete, szerepe a nemzetgazdaságban, fejlődési tendenciái és várható piaci</w:t>
      </w:r>
      <w:r>
        <w:rPr>
          <w:spacing w:val="-2"/>
          <w:sz w:val="24"/>
        </w:rPr>
        <w:t xml:space="preserve"> </w:t>
      </w:r>
      <w:r>
        <w:rPr>
          <w:sz w:val="24"/>
        </w:rPr>
        <w:t>kilátásai.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14"/>
        <w:ind w:right="116"/>
        <w:rPr>
          <w:sz w:val="24"/>
        </w:rPr>
      </w:pPr>
      <w:r>
        <w:rPr>
          <w:sz w:val="24"/>
        </w:rPr>
        <w:t>A kertészeti termelés szerkezete, szerepe a nemzetgazdaságban, fejlődési tendenciái és várható piaci</w:t>
      </w:r>
      <w:r>
        <w:rPr>
          <w:spacing w:val="-3"/>
          <w:sz w:val="24"/>
        </w:rPr>
        <w:t xml:space="preserve"> </w:t>
      </w:r>
      <w:r>
        <w:rPr>
          <w:sz w:val="24"/>
        </w:rPr>
        <w:t>kilátásai.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20"/>
        <w:ind w:right="115"/>
        <w:rPr>
          <w:sz w:val="24"/>
        </w:rPr>
      </w:pPr>
      <w:r>
        <w:rPr>
          <w:sz w:val="24"/>
        </w:rPr>
        <w:t>A gabonafélék (búza, kukorica) termesztésének üzemgazdasági sajátosságai, a termelés tőkeigénye, érték-, költség és jövedelemviszonyai, a gazdálkodás eredményességét meghatározó kulcstényezők.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ind w:right="112"/>
        <w:rPr>
          <w:sz w:val="24"/>
        </w:rPr>
      </w:pPr>
      <w:r>
        <w:rPr>
          <w:sz w:val="24"/>
        </w:rPr>
        <w:t>Az olajnövények (napraforgó, őszi káposztarepce) termesztésének üzemgazdasági sajátosságai, a termelés tőkeigénye, érték-, költség és jövedelemviszonyai, a gazdálkodás eredményességét meghatározó kulcstényezők.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ind w:right="115"/>
        <w:rPr>
          <w:sz w:val="24"/>
        </w:rPr>
      </w:pPr>
      <w:r>
        <w:rPr>
          <w:sz w:val="24"/>
        </w:rPr>
        <w:t>A szabadföldi és hajtatott zöldségtermesztés üzemgazdasági sajátosságai, a termelés tőkeigénye, érték-, költség és jövedelemviszonyai, a gazdálkodás eredményességét meghatározó kulcstényezők.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18"/>
        <w:rPr>
          <w:sz w:val="24"/>
        </w:rPr>
      </w:pPr>
      <w:r>
        <w:rPr>
          <w:sz w:val="24"/>
        </w:rPr>
        <w:t>A gyümölcstermesztés üzemgazdasági sajátosságai, a termelés tőkeigénye, érték-, költség és jövedelemviszonyai, a gazdálkodás eredményességét meghatározó</w:t>
      </w:r>
      <w:r>
        <w:rPr>
          <w:spacing w:val="-1"/>
          <w:sz w:val="24"/>
        </w:rPr>
        <w:t xml:space="preserve"> </w:t>
      </w:r>
      <w:r>
        <w:rPr>
          <w:sz w:val="24"/>
        </w:rPr>
        <w:t>kulcstényezők.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ind w:right="116"/>
        <w:rPr>
          <w:sz w:val="24"/>
        </w:rPr>
      </w:pPr>
      <w:r>
        <w:rPr>
          <w:sz w:val="24"/>
        </w:rPr>
        <w:t>A tejtermelés (tehéntej) üzemgazdasági sajátosságai, a termelés tőkeigénye, érték-, költség és jövedelemviszonyai, a gazdálkodás eredményességét meghatározó</w:t>
      </w:r>
      <w:r>
        <w:rPr>
          <w:spacing w:val="-1"/>
          <w:sz w:val="24"/>
        </w:rPr>
        <w:t xml:space="preserve"> </w:t>
      </w:r>
      <w:r>
        <w:rPr>
          <w:sz w:val="24"/>
        </w:rPr>
        <w:t>kulcstényezők.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20"/>
        <w:ind w:right="117"/>
        <w:rPr>
          <w:sz w:val="24"/>
        </w:rPr>
      </w:pPr>
      <w:r>
        <w:rPr>
          <w:sz w:val="24"/>
        </w:rPr>
        <w:t>A sertéshús-termelés üzemgazdasági sajátosságai, a termelés tőkeigénye, érték-, költség és jövedelemviszonyai, a gazdálkodás eredményességét meghatározó</w:t>
      </w:r>
      <w:r>
        <w:rPr>
          <w:spacing w:val="-1"/>
          <w:sz w:val="24"/>
        </w:rPr>
        <w:t xml:space="preserve"> </w:t>
      </w:r>
      <w:r>
        <w:rPr>
          <w:sz w:val="24"/>
        </w:rPr>
        <w:t>kulcstényezők.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19"/>
        <w:ind w:right="117"/>
        <w:rPr>
          <w:sz w:val="24"/>
        </w:rPr>
      </w:pPr>
      <w:r>
        <w:rPr>
          <w:sz w:val="24"/>
        </w:rPr>
        <w:t>A vágóbaromfi-termelés üzemgazdasági sajátosságai, a termelés tőkeigénye, érték-, költség és jövedelemviszonyai, a gazdálkodás eredményességét meghatározó</w:t>
      </w:r>
      <w:r>
        <w:rPr>
          <w:spacing w:val="-1"/>
          <w:sz w:val="24"/>
        </w:rPr>
        <w:t xml:space="preserve"> </w:t>
      </w:r>
      <w:r>
        <w:rPr>
          <w:sz w:val="24"/>
        </w:rPr>
        <w:t>kulcstényezők.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  <w:tab w:val="left" w:pos="3713"/>
          <w:tab w:val="left" w:pos="5775"/>
          <w:tab w:val="left" w:pos="8576"/>
        </w:tabs>
        <w:spacing w:before="122"/>
        <w:rPr>
          <w:sz w:val="24"/>
        </w:rPr>
      </w:pPr>
      <w:r>
        <w:rPr>
          <w:sz w:val="24"/>
        </w:rPr>
        <w:t>Mutassa be a mezőgazdasági termelés során az üzemméret jelentőségét, különös tekintettel a „nagyüzem” és „kisüzem” versenyképességére,</w:t>
      </w:r>
      <w:r>
        <w:rPr>
          <w:sz w:val="24"/>
        </w:rPr>
        <w:tab/>
        <w:t>lehetséges</w:t>
      </w:r>
      <w:r>
        <w:rPr>
          <w:sz w:val="24"/>
        </w:rPr>
        <w:tab/>
        <w:t>versenyelőnyeire</w:t>
      </w:r>
      <w:r>
        <w:rPr>
          <w:sz w:val="24"/>
        </w:rPr>
        <w:tab/>
      </w:r>
      <w:r>
        <w:rPr>
          <w:spacing w:val="-7"/>
          <w:sz w:val="24"/>
        </w:rPr>
        <w:t>és</w:t>
      </w:r>
    </w:p>
    <w:p w:rsidR="003359B5" w:rsidRDefault="003359B5">
      <w:pPr>
        <w:jc w:val="both"/>
        <w:rPr>
          <w:sz w:val="24"/>
        </w:rPr>
        <w:sectPr w:rsidR="003359B5">
          <w:pgSz w:w="11910" w:h="16840"/>
          <w:pgMar w:top="1320" w:right="1300" w:bottom="280" w:left="1660" w:header="708" w:footer="708" w:gutter="0"/>
          <w:cols w:space="708"/>
        </w:sectPr>
      </w:pPr>
    </w:p>
    <w:p w:rsidR="003359B5" w:rsidRDefault="00272EE6">
      <w:pPr>
        <w:pStyle w:val="Szvegtrzs"/>
        <w:tabs>
          <w:tab w:val="left" w:pos="3231"/>
          <w:tab w:val="left" w:pos="4909"/>
          <w:tab w:val="left" w:pos="5458"/>
          <w:tab w:val="left" w:pos="8028"/>
          <w:tab w:val="left" w:pos="8686"/>
        </w:tabs>
        <w:spacing w:before="77"/>
        <w:ind w:right="118" w:firstLine="0"/>
        <w:jc w:val="left"/>
      </w:pPr>
      <w:proofErr w:type="gramStart"/>
      <w:r>
        <w:lastRenderedPageBreak/>
        <w:t>versenyhátrányaira</w:t>
      </w:r>
      <w:proofErr w:type="gramEnd"/>
      <w:r>
        <w:t>.</w:t>
      </w:r>
      <w:r>
        <w:tab/>
        <w:t>Értelmezze</w:t>
      </w:r>
      <w:r>
        <w:tab/>
        <w:t>a</w:t>
      </w:r>
      <w:r>
        <w:tab/>
        <w:t>versenyképességet</w:t>
      </w:r>
      <w:r>
        <w:tab/>
        <w:t>és</w:t>
      </w:r>
      <w:r>
        <w:tab/>
      </w:r>
      <w:r>
        <w:rPr>
          <w:spacing w:val="-17"/>
        </w:rPr>
        <w:t xml:space="preserve">a </w:t>
      </w:r>
      <w:r>
        <w:t>fenntarthatóságot, mint fogalmakat.</w:t>
      </w:r>
    </w:p>
    <w:p w:rsidR="003359B5" w:rsidRPr="00872850" w:rsidRDefault="00272EE6">
      <w:pPr>
        <w:pStyle w:val="Listaszerbekezds"/>
        <w:numPr>
          <w:ilvl w:val="0"/>
          <w:numId w:val="1"/>
        </w:numPr>
        <w:tabs>
          <w:tab w:val="left" w:pos="477"/>
        </w:tabs>
        <w:spacing w:before="120"/>
        <w:ind w:right="117"/>
        <w:rPr>
          <w:i/>
          <w:sz w:val="24"/>
          <w:szCs w:val="24"/>
        </w:rPr>
      </w:pPr>
      <w:r>
        <w:rPr>
          <w:sz w:val="24"/>
        </w:rPr>
        <w:t xml:space="preserve">Az integráció és a koordináció főbb típusai, a horizontális és vertikális megjelenésük az élelmiszergazdaságban </w:t>
      </w:r>
      <w:r w:rsidRPr="00872850">
        <w:rPr>
          <w:i/>
          <w:sz w:val="24"/>
          <w:szCs w:val="24"/>
        </w:rPr>
        <w:t>"(Mutasson be egy vertikális integrációt valamely agrár-élelmiszeripari termékpálya példáján keresztül)".</w:t>
      </w:r>
    </w:p>
    <w:p w:rsidR="003359B5" w:rsidRDefault="00272EE6">
      <w:pPr>
        <w:pStyle w:val="Listaszerbekezds"/>
        <w:numPr>
          <w:ilvl w:val="0"/>
          <w:numId w:val="1"/>
        </w:numPr>
        <w:tabs>
          <w:tab w:val="left" w:pos="477"/>
        </w:tabs>
        <w:rPr>
          <w:sz w:val="24"/>
        </w:rPr>
      </w:pPr>
      <w:r>
        <w:rPr>
          <w:sz w:val="24"/>
        </w:rPr>
        <w:t xml:space="preserve">Az EU Közös Agrárpolitikája (KAP) főbb intézményei, struktúrája, pénzügyi háttere és a hazai agráriumban jelenleg futó legfontosabb támogatási formák, illetve lehetőségek </w:t>
      </w:r>
      <w:r>
        <w:rPr>
          <w:i/>
          <w:sz w:val="24"/>
        </w:rPr>
        <w:t>(állattenyésztés/</w:t>
      </w:r>
      <w:proofErr w:type="gramStart"/>
      <w:r>
        <w:rPr>
          <w:i/>
          <w:sz w:val="24"/>
        </w:rPr>
        <w:t>növény- termesztés</w:t>
      </w:r>
      <w:proofErr w:type="gramEnd"/>
      <w:r>
        <w:rPr>
          <w:i/>
          <w:sz w:val="24"/>
        </w:rPr>
        <w:t>/kertészet)</w:t>
      </w:r>
      <w:r>
        <w:rPr>
          <w:sz w:val="24"/>
        </w:rPr>
        <w:t>.</w:t>
      </w:r>
    </w:p>
    <w:sectPr w:rsidR="003359B5">
      <w:pgSz w:w="11910" w:h="16840"/>
      <w:pgMar w:top="1320" w:right="130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71BBE"/>
    <w:multiLevelType w:val="hybridMultilevel"/>
    <w:tmpl w:val="4BA0A42E"/>
    <w:lvl w:ilvl="0" w:tplc="E52EC60E">
      <w:start w:val="1"/>
      <w:numFmt w:val="decimal"/>
      <w:lvlText w:val="%1."/>
      <w:lvlJc w:val="left"/>
      <w:pPr>
        <w:ind w:left="476" w:hanging="360"/>
      </w:pPr>
      <w:rPr>
        <w:rFonts w:ascii="Bookman Old Style" w:eastAsia="Bookman Old Style" w:hAnsi="Bookman Old Style" w:cs="Bookman Old Style"/>
        <w:w w:val="100"/>
        <w:sz w:val="24"/>
        <w:szCs w:val="24"/>
        <w:lang w:val="hu-HU" w:eastAsia="hu-HU" w:bidi="hu-HU"/>
      </w:rPr>
    </w:lvl>
    <w:lvl w:ilvl="1" w:tplc="543C058C">
      <w:numFmt w:val="bullet"/>
      <w:lvlText w:val="•"/>
      <w:lvlJc w:val="left"/>
      <w:pPr>
        <w:ind w:left="760" w:hanging="360"/>
      </w:pPr>
      <w:rPr>
        <w:rFonts w:hint="default"/>
        <w:lang w:val="hu-HU" w:eastAsia="hu-HU" w:bidi="hu-HU"/>
      </w:rPr>
    </w:lvl>
    <w:lvl w:ilvl="2" w:tplc="1E5060B4">
      <w:numFmt w:val="bullet"/>
      <w:lvlText w:val="•"/>
      <w:lvlJc w:val="left"/>
      <w:pPr>
        <w:ind w:left="1669" w:hanging="360"/>
      </w:pPr>
      <w:rPr>
        <w:rFonts w:hint="default"/>
        <w:lang w:val="hu-HU" w:eastAsia="hu-HU" w:bidi="hu-HU"/>
      </w:rPr>
    </w:lvl>
    <w:lvl w:ilvl="3" w:tplc="6524A924">
      <w:numFmt w:val="bullet"/>
      <w:lvlText w:val="•"/>
      <w:lvlJc w:val="left"/>
      <w:pPr>
        <w:ind w:left="2579" w:hanging="360"/>
      </w:pPr>
      <w:rPr>
        <w:rFonts w:hint="default"/>
        <w:lang w:val="hu-HU" w:eastAsia="hu-HU" w:bidi="hu-HU"/>
      </w:rPr>
    </w:lvl>
    <w:lvl w:ilvl="4" w:tplc="77DA46AE">
      <w:numFmt w:val="bullet"/>
      <w:lvlText w:val="•"/>
      <w:lvlJc w:val="left"/>
      <w:pPr>
        <w:ind w:left="3488" w:hanging="360"/>
      </w:pPr>
      <w:rPr>
        <w:rFonts w:hint="default"/>
        <w:lang w:val="hu-HU" w:eastAsia="hu-HU" w:bidi="hu-HU"/>
      </w:rPr>
    </w:lvl>
    <w:lvl w:ilvl="5" w:tplc="EFEE3EC4">
      <w:numFmt w:val="bullet"/>
      <w:lvlText w:val="•"/>
      <w:lvlJc w:val="left"/>
      <w:pPr>
        <w:ind w:left="4398" w:hanging="360"/>
      </w:pPr>
      <w:rPr>
        <w:rFonts w:hint="default"/>
        <w:lang w:val="hu-HU" w:eastAsia="hu-HU" w:bidi="hu-HU"/>
      </w:rPr>
    </w:lvl>
    <w:lvl w:ilvl="6" w:tplc="5A1440DA">
      <w:numFmt w:val="bullet"/>
      <w:lvlText w:val="•"/>
      <w:lvlJc w:val="left"/>
      <w:pPr>
        <w:ind w:left="5308" w:hanging="360"/>
      </w:pPr>
      <w:rPr>
        <w:rFonts w:hint="default"/>
        <w:lang w:val="hu-HU" w:eastAsia="hu-HU" w:bidi="hu-HU"/>
      </w:rPr>
    </w:lvl>
    <w:lvl w:ilvl="7" w:tplc="45ECFA42">
      <w:numFmt w:val="bullet"/>
      <w:lvlText w:val="•"/>
      <w:lvlJc w:val="left"/>
      <w:pPr>
        <w:ind w:left="6217" w:hanging="360"/>
      </w:pPr>
      <w:rPr>
        <w:rFonts w:hint="default"/>
        <w:lang w:val="hu-HU" w:eastAsia="hu-HU" w:bidi="hu-HU"/>
      </w:rPr>
    </w:lvl>
    <w:lvl w:ilvl="8" w:tplc="4A10D196">
      <w:numFmt w:val="bullet"/>
      <w:lvlText w:val="•"/>
      <w:lvlJc w:val="left"/>
      <w:pPr>
        <w:ind w:left="7127" w:hanging="360"/>
      </w:pPr>
      <w:rPr>
        <w:rFonts w:hint="default"/>
        <w:lang w:val="hu-HU" w:eastAsia="hu-HU" w:bidi="hu-H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B5"/>
    <w:rsid w:val="00272EE6"/>
    <w:rsid w:val="003359B5"/>
    <w:rsid w:val="004F3955"/>
    <w:rsid w:val="00872850"/>
    <w:rsid w:val="00D76B91"/>
    <w:rsid w:val="00F0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Bookman Old Style" w:eastAsia="Bookman Old Style" w:hAnsi="Bookman Old Style" w:cs="Bookman Old Style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21"/>
      <w:ind w:left="476" w:right="116" w:hanging="360"/>
      <w:jc w:val="both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121"/>
      <w:ind w:left="476" w:right="114" w:hanging="360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Bookman Old Style" w:eastAsia="Bookman Old Style" w:hAnsi="Bookman Old Style" w:cs="Bookman Old Style"/>
      <w:lang w:val="hu-HU"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21"/>
      <w:ind w:left="476" w:right="116" w:hanging="360"/>
      <w:jc w:val="both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121"/>
      <w:ind w:left="476" w:right="114" w:hanging="360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Szőllősi László</dc:creator>
  <cp:lastModifiedBy>Orsolya</cp:lastModifiedBy>
  <cp:revision>3</cp:revision>
  <dcterms:created xsi:type="dcterms:W3CDTF">2018-10-08T09:26:00Z</dcterms:created>
  <dcterms:modified xsi:type="dcterms:W3CDTF">2018-10-10T12:01:00Z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2018-05-04T00:00:00Z</vt:filetime>
  </property>
</Properties>
</file>